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354EB" w14:textId="2A77A658" w:rsidR="006C0892" w:rsidRPr="006C0892" w:rsidRDefault="006C0892" w:rsidP="006C089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lang w:val="ru-RU"/>
        </w:rPr>
      </w:pPr>
      <w:r w:rsidRPr="006C0892">
        <w:rPr>
          <w:rFonts w:ascii="Arial" w:hAnsi="Arial" w:cs="Arial"/>
          <w:b/>
          <w:color w:val="000000"/>
          <w:sz w:val="24"/>
          <w:szCs w:val="24"/>
          <w:lang w:val="ru-RU"/>
        </w:rPr>
        <w:t xml:space="preserve">НЕТЕХНИЧЕСКОЕ РЕЗЮМЕ </w:t>
      </w:r>
    </w:p>
    <w:p w14:paraId="4A3485C0" w14:textId="77777777" w:rsidR="003E6049" w:rsidRDefault="00EF1990" w:rsidP="003E604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RU"/>
        </w:rPr>
      </w:pPr>
      <w:r w:rsidRPr="00A10E7B">
        <w:rPr>
          <w:rFonts w:ascii="Arial" w:eastAsiaTheme="minorHAnsi" w:hAnsi="Arial" w:cs="Arial"/>
          <w:b/>
          <w:bCs/>
          <w:sz w:val="24"/>
          <w:szCs w:val="24"/>
          <w:lang w:val="ru-KZ"/>
        </w:rPr>
        <w:t>РАЗДЕЛ ОХРАНЫ ОКРУЖАЮЩЕЙ СРЕДЫ</w:t>
      </w:r>
      <w:r w:rsidRPr="00A10E7B">
        <w:rPr>
          <w:rFonts w:ascii="Arial" w:eastAsiaTheme="minorHAnsi" w:hAnsi="Arial" w:cs="Arial"/>
          <w:b/>
          <w:bCs/>
          <w:sz w:val="24"/>
          <w:szCs w:val="24"/>
          <w:lang w:val="ru-RU"/>
        </w:rPr>
        <w:t xml:space="preserve"> к проекту </w:t>
      </w:r>
    </w:p>
    <w:p w14:paraId="4E3CEE65" w14:textId="77777777" w:rsidR="00722FCB" w:rsidRPr="00722FCB" w:rsidRDefault="00722FCB" w:rsidP="00722FC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KZ"/>
        </w:rPr>
      </w:pPr>
      <w:r w:rsidRPr="00722FCB">
        <w:rPr>
          <w:rFonts w:ascii="Arial" w:eastAsiaTheme="minorHAnsi" w:hAnsi="Arial" w:cs="Arial"/>
          <w:b/>
          <w:bCs/>
          <w:sz w:val="24"/>
          <w:szCs w:val="24"/>
          <w:lang w:val="ru-KZ"/>
        </w:rPr>
        <w:t>Модернизация печей подогрева на устьях ВУ-1, ВУ-2</w:t>
      </w:r>
    </w:p>
    <w:p w14:paraId="230F1AB3" w14:textId="77777777" w:rsidR="00722FCB" w:rsidRDefault="00722FCB" w:rsidP="00722FC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KZ"/>
        </w:rPr>
      </w:pPr>
      <w:r w:rsidRPr="00722FCB">
        <w:rPr>
          <w:rFonts w:ascii="Arial" w:eastAsiaTheme="minorHAnsi" w:hAnsi="Arial" w:cs="Arial"/>
          <w:b/>
          <w:bCs/>
          <w:sz w:val="24"/>
          <w:szCs w:val="24"/>
          <w:lang w:val="ru-KZ"/>
        </w:rPr>
        <w:t xml:space="preserve">месторождения </w:t>
      </w:r>
      <w:proofErr w:type="spellStart"/>
      <w:r w:rsidRPr="00722FCB">
        <w:rPr>
          <w:rFonts w:ascii="Arial" w:eastAsiaTheme="minorHAnsi" w:hAnsi="Arial" w:cs="Arial"/>
          <w:b/>
          <w:bCs/>
          <w:sz w:val="24"/>
          <w:szCs w:val="24"/>
          <w:lang w:val="ru-KZ"/>
        </w:rPr>
        <w:t>Урихтау</w:t>
      </w:r>
      <w:proofErr w:type="spellEnd"/>
    </w:p>
    <w:p w14:paraId="74F52FD9" w14:textId="18552A40" w:rsidR="00F85A2E" w:rsidRPr="00A10E7B" w:rsidRDefault="00224AA6" w:rsidP="00085ABD">
      <w:pPr>
        <w:spacing w:after="0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bookmarkStart w:id="0" w:name="z96"/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- нефтегазоконденсатное месторождение, расположено в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Мугалжарском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районе Актюбинской области Казахстана, в 215 км к югу от города Актобе. Непосредственно граничит с разрабатываемым месторождением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и месторождением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. Относится к Восточно-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Эмбинской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нефтегазоносной области</w:t>
      </w:r>
      <w:r w:rsidR="00EF1990" w:rsidRPr="00A10E7B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14:paraId="4DD4FDF7" w14:textId="77777777" w:rsidR="00085ABD" w:rsidRPr="00A10E7B" w:rsidRDefault="00EF1990" w:rsidP="00085ABD">
      <w:pPr>
        <w:spacing w:after="0"/>
        <w:ind w:firstLine="57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1" w:name="z97"/>
      <w:bookmarkEnd w:id="0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В административном отношении территория работ расположена в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Мугалжарском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и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Байганинском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районе Актюбинской области Казахстана, в 215 км к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югу от города Актобе. Месторождение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непосредственно граничит с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разрабатываемым месторождением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и месторождением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. Относится к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Восточно-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Эмбинской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нефтегазоносной области. Ближайший населенный пункт к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площадке, существующей ДНС - с. Сага расположен на расстоянии более 12 км. В 5,0</w:t>
      </w:r>
      <w:r w:rsidR="00085ABD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км на север от района работ расположен вахтовый поселок «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». </w:t>
      </w:r>
    </w:p>
    <w:p w14:paraId="24932E24" w14:textId="409141EA" w:rsidR="00F85A2E" w:rsidRPr="006C0892" w:rsidRDefault="006C0892" w:rsidP="006C089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2" w:name="z98"/>
      <w:bookmarkEnd w:id="1"/>
      <w:r w:rsidRPr="006C0892">
        <w:rPr>
          <w:rFonts w:ascii="Arial" w:hAnsi="Arial" w:cs="Arial"/>
          <w:i/>
          <w:color w:val="000000"/>
          <w:sz w:val="24"/>
          <w:szCs w:val="24"/>
          <w:highlight w:val="yellow"/>
          <w:u w:val="single"/>
          <w:lang w:val="ru-RU"/>
        </w:rPr>
        <w:t>Н</w:t>
      </w:r>
      <w:r w:rsidR="00F85A2E" w:rsidRPr="006C0892">
        <w:rPr>
          <w:rFonts w:ascii="Arial" w:hAnsi="Arial" w:cs="Arial"/>
          <w:i/>
          <w:color w:val="000000"/>
          <w:sz w:val="24"/>
          <w:szCs w:val="24"/>
          <w:highlight w:val="yellow"/>
          <w:u w:val="single"/>
          <w:lang w:val="ru-RU"/>
        </w:rPr>
        <w:t>аименование</w:t>
      </w:r>
      <w:r w:rsidRPr="006C0892">
        <w:rPr>
          <w:rFonts w:ascii="Arial" w:hAnsi="Arial" w:cs="Arial"/>
          <w:i/>
          <w:color w:val="000000"/>
          <w:sz w:val="24"/>
          <w:szCs w:val="24"/>
          <w:highlight w:val="yellow"/>
          <w:u w:val="single"/>
          <w:lang w:val="ru-RU"/>
        </w:rPr>
        <w:t xml:space="preserve"> </w:t>
      </w:r>
      <w:r w:rsidR="00F85A2E" w:rsidRPr="006C0892">
        <w:rPr>
          <w:rFonts w:ascii="Arial" w:hAnsi="Arial" w:cs="Arial"/>
          <w:i/>
          <w:color w:val="000000"/>
          <w:sz w:val="24"/>
          <w:szCs w:val="24"/>
          <w:highlight w:val="yellow"/>
          <w:u w:val="single"/>
          <w:lang w:val="ru-RU"/>
        </w:rPr>
        <w:t>инициатора намечаемой деятельности, его контактные данные</w:t>
      </w:r>
      <w:proofErr w:type="gramStart"/>
      <w:r w:rsidR="00085ABD" w:rsidRPr="006C0892">
        <w:rPr>
          <w:rFonts w:ascii="Arial" w:hAnsi="Arial" w:cs="Arial"/>
          <w:i/>
          <w:color w:val="000000"/>
          <w:sz w:val="24"/>
          <w:szCs w:val="24"/>
          <w:highlight w:val="yellow"/>
          <w:u w:val="single"/>
          <w:lang w:val="ru-RU"/>
        </w:rPr>
        <w:t>-</w:t>
      </w:r>
      <w:r w:rsidR="00085ABD" w:rsidRPr="006C0892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Pr="006C0892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0A2AF1" w:rsidRPr="006C0892">
        <w:rPr>
          <w:rFonts w:ascii="Arial" w:hAnsi="Arial" w:cs="Arial"/>
          <w:color w:val="000000"/>
          <w:sz w:val="24"/>
          <w:szCs w:val="24"/>
          <w:lang w:val="ru-RU"/>
        </w:rPr>
        <w:t>ТОО</w:t>
      </w:r>
      <w:proofErr w:type="gramEnd"/>
      <w:r w:rsidR="000A2AF1" w:rsidRPr="006C0892">
        <w:rPr>
          <w:rFonts w:ascii="Arial" w:hAnsi="Arial" w:cs="Arial"/>
          <w:color w:val="000000"/>
          <w:sz w:val="24"/>
          <w:szCs w:val="24"/>
          <w:lang w:val="ru-RU"/>
        </w:rPr>
        <w:t xml:space="preserve"> «</w:t>
      </w:r>
      <w:proofErr w:type="spellStart"/>
      <w:r w:rsidR="000A2AF1" w:rsidRPr="006C0892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0A2AF1" w:rsidRPr="006C0892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A2AF1" w:rsidRPr="006C0892">
        <w:rPr>
          <w:rFonts w:ascii="Arial" w:hAnsi="Arial" w:cs="Arial"/>
          <w:color w:val="000000"/>
          <w:sz w:val="24"/>
          <w:szCs w:val="24"/>
          <w:lang w:val="ru-RU"/>
        </w:rPr>
        <w:t>Оперейтинг</w:t>
      </w:r>
      <w:proofErr w:type="spellEnd"/>
      <w:r w:rsidR="000A2AF1" w:rsidRPr="006C0892">
        <w:rPr>
          <w:rFonts w:ascii="Arial" w:hAnsi="Arial" w:cs="Arial"/>
          <w:color w:val="000000"/>
          <w:sz w:val="24"/>
          <w:szCs w:val="24"/>
          <w:lang w:val="ru-RU"/>
        </w:rPr>
        <w:t>» Юридические адреса:</w:t>
      </w:r>
      <w:r w:rsidR="00085ABD" w:rsidRPr="006C0892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0A2AF1" w:rsidRPr="006C0892">
        <w:rPr>
          <w:rFonts w:ascii="Arial" w:hAnsi="Arial" w:cs="Arial"/>
          <w:color w:val="000000"/>
          <w:sz w:val="24"/>
          <w:szCs w:val="24"/>
          <w:lang w:val="ru-RU"/>
        </w:rPr>
        <w:t xml:space="preserve">030006, г. Актобе  пр. </w:t>
      </w:r>
      <w:proofErr w:type="spellStart"/>
      <w:r w:rsidR="000A2AF1" w:rsidRPr="006C0892">
        <w:rPr>
          <w:rFonts w:ascii="Arial" w:hAnsi="Arial" w:cs="Arial"/>
          <w:color w:val="000000"/>
          <w:sz w:val="24"/>
          <w:szCs w:val="24"/>
          <w:lang w:val="ru-RU"/>
        </w:rPr>
        <w:t>Абилкайыр</w:t>
      </w:r>
      <w:proofErr w:type="spellEnd"/>
      <w:r w:rsidR="000A2AF1" w:rsidRPr="006C0892">
        <w:rPr>
          <w:rFonts w:ascii="Arial" w:hAnsi="Arial" w:cs="Arial"/>
          <w:color w:val="000000"/>
          <w:sz w:val="24"/>
          <w:szCs w:val="24"/>
          <w:lang w:val="ru-RU"/>
        </w:rPr>
        <w:t xml:space="preserve"> хана 10, тел: (7132) 74 41 14 факс: (7132) 74 41 71</w:t>
      </w:r>
    </w:p>
    <w:p w14:paraId="5D609489" w14:textId="10DC2625" w:rsidR="00224AA6" w:rsidRPr="00224AA6" w:rsidRDefault="006C0892" w:rsidP="006C0892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3" w:name="z99"/>
      <w:bookmarkEnd w:id="2"/>
      <w:r w:rsidRPr="006C0892">
        <w:rPr>
          <w:rFonts w:ascii="Arial" w:hAnsi="Arial" w:cs="Arial"/>
          <w:i/>
          <w:color w:val="000000"/>
          <w:sz w:val="24"/>
          <w:szCs w:val="24"/>
          <w:highlight w:val="yellow"/>
          <w:u w:val="single"/>
          <w:lang w:val="ru-RU"/>
        </w:rPr>
        <w:t>К</w:t>
      </w:r>
      <w:r w:rsidR="00F85A2E" w:rsidRPr="006C0892">
        <w:rPr>
          <w:rFonts w:ascii="Arial" w:hAnsi="Arial" w:cs="Arial"/>
          <w:i/>
          <w:color w:val="000000"/>
          <w:sz w:val="24"/>
          <w:szCs w:val="24"/>
          <w:highlight w:val="yellow"/>
          <w:u w:val="single"/>
          <w:lang w:val="ru-RU"/>
        </w:rPr>
        <w:t>раткое</w:t>
      </w:r>
      <w:r w:rsidRPr="006C0892">
        <w:rPr>
          <w:rFonts w:ascii="Arial" w:hAnsi="Arial" w:cs="Arial"/>
          <w:i/>
          <w:color w:val="000000"/>
          <w:sz w:val="24"/>
          <w:szCs w:val="24"/>
          <w:highlight w:val="yellow"/>
          <w:u w:val="single"/>
          <w:lang w:val="ru-RU"/>
        </w:rPr>
        <w:t xml:space="preserve"> </w:t>
      </w:r>
      <w:r w:rsidR="00F85A2E" w:rsidRPr="006C0892">
        <w:rPr>
          <w:rFonts w:ascii="Arial" w:hAnsi="Arial" w:cs="Arial"/>
          <w:i/>
          <w:color w:val="000000"/>
          <w:sz w:val="24"/>
          <w:szCs w:val="24"/>
          <w:highlight w:val="yellow"/>
          <w:u w:val="single"/>
          <w:lang w:val="ru-RU"/>
        </w:rPr>
        <w:t>описание намечаемой деятельности:</w:t>
      </w:r>
      <w:r w:rsidR="000A2AF1" w:rsidRPr="006C0892">
        <w:rPr>
          <w:rFonts w:ascii="Arial" w:hAnsi="Arial" w:cs="Arial"/>
          <w:sz w:val="24"/>
          <w:szCs w:val="24"/>
          <w:highlight w:val="yellow"/>
          <w:lang w:val="ru-RU"/>
        </w:rPr>
        <w:t xml:space="preserve"> </w:t>
      </w:r>
      <w:r w:rsidR="00224AA6"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Модернизация и размещения </w:t>
      </w:r>
      <w:proofErr w:type="spellStart"/>
      <w:r w:rsidR="00224AA6" w:rsidRPr="00224AA6">
        <w:rPr>
          <w:rFonts w:ascii="Arial" w:hAnsi="Arial" w:cs="Arial"/>
          <w:color w:val="000000"/>
          <w:sz w:val="24"/>
          <w:szCs w:val="24"/>
          <w:lang w:val="ru-RU"/>
        </w:rPr>
        <w:t>печеи</w:t>
      </w:r>
      <w:proofErr w:type="spellEnd"/>
      <w:r w:rsidR="00224AA6"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подогрева на площадке одиночных скважин ВУ-1 и ВУ-2, за переделами обвалования.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224AA6"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Перенос редуцирующего клапана </w:t>
      </w:r>
      <w:proofErr w:type="spellStart"/>
      <w:r w:rsidR="00224AA6" w:rsidRPr="00224AA6">
        <w:rPr>
          <w:rFonts w:ascii="Arial" w:hAnsi="Arial" w:cs="Arial"/>
          <w:color w:val="000000"/>
          <w:sz w:val="24"/>
          <w:szCs w:val="24"/>
          <w:lang w:val="ru-RU"/>
        </w:rPr>
        <w:t>манифольда</w:t>
      </w:r>
      <w:proofErr w:type="spellEnd"/>
      <w:r w:rsidR="00224AA6" w:rsidRPr="00224AA6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14:paraId="5D2F32CB" w14:textId="77777777" w:rsidR="00224AA6" w:rsidRPr="00224AA6" w:rsidRDefault="00224AA6" w:rsidP="00224A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>Размещение дренажной емкости для печи обогрева.</w:t>
      </w:r>
    </w:p>
    <w:p w14:paraId="76BC8C94" w14:textId="77777777" w:rsidR="00224AA6" w:rsidRPr="00224AA6" w:rsidRDefault="00224AA6" w:rsidP="00224A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>Заложенная система внутри промыслового сбора предусматривает эксплуатацию скважины с давлением на устье до 4,0 МПа, что обеспечит надежный фонтанный режим работы.</w:t>
      </w:r>
    </w:p>
    <w:p w14:paraId="3A6A0D1E" w14:textId="77777777" w:rsidR="00224AA6" w:rsidRPr="00224AA6" w:rsidRDefault="00224AA6" w:rsidP="00224A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Однако, возможно, что в процессе эксплуатации скважины произойдет опережающее обводнение продукции или снижение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газосодержания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, что не позволит реализовать на них потенциальные возможности фонтанного способа. В этом случае потребуется перевод скважин на механизированную добычу.</w:t>
      </w:r>
    </w:p>
    <w:p w14:paraId="1185FB69" w14:textId="77777777" w:rsidR="00224AA6" w:rsidRPr="00224AA6" w:rsidRDefault="00224AA6" w:rsidP="00224A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Для защиты выкидного трубопровода и всей системы сбора существует станция управления фонтанной арматурой (СУФА). СУФА обрабатывает и передает параметры работы скважины в диспетчерскую по цифровому протоколу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Modbus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с интерфейсом RS485.</w:t>
      </w:r>
    </w:p>
    <w:p w14:paraId="5C0AB7DF" w14:textId="77777777" w:rsidR="00224AA6" w:rsidRPr="00224AA6" w:rsidRDefault="00224AA6" w:rsidP="00224A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>СУФА предусматривает отключение скважины при повышении давления на устье выше 4,1 МПа, а также отключение скважины при падении давления на устье ниже 2,0 МПа, в случае порыва трубопровода системы сбора.</w:t>
      </w:r>
    </w:p>
    <w:p w14:paraId="223CBFDA" w14:textId="77777777" w:rsidR="00224AA6" w:rsidRPr="00224AA6" w:rsidRDefault="00224AA6" w:rsidP="00224A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>Приустьевая площадка имеет твердое покрытие с утопленным бордюром. Сбор и канализация дождевых стоков с приустьевой площадки производится в приямки.</w:t>
      </w:r>
    </w:p>
    <w:p w14:paraId="0F98DFDF" w14:textId="77777777" w:rsidR="00224AA6" w:rsidRPr="00224AA6" w:rsidRDefault="00224AA6" w:rsidP="00224A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>На технологической площадке размещен существующий БДР. Данный блок предназначен на один реагент: ингибитор коррозии.</w:t>
      </w:r>
    </w:p>
    <w:p w14:paraId="76D12109" w14:textId="77777777" w:rsidR="00224AA6" w:rsidRPr="00224AA6" w:rsidRDefault="00224AA6" w:rsidP="00224A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>Дренаж от блока БДР осуществляется в приямок. Откачка из приямка предусматривается передвижной техникой.</w:t>
      </w:r>
    </w:p>
    <w:p w14:paraId="4FED4ADB" w14:textId="77777777" w:rsidR="00224AA6" w:rsidRPr="00224AA6" w:rsidRDefault="00224AA6" w:rsidP="00224AA6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С целью безопасного ведения работ на каждой одиночной скважине размещается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манифольд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для проведения технологических операций.</w:t>
      </w:r>
    </w:p>
    <w:p w14:paraId="3D5DDE4A" w14:textId="11D5DC04" w:rsidR="00F85A2E" w:rsidRPr="00A10E7B" w:rsidRDefault="00224AA6" w:rsidP="00224AA6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 xml:space="preserve">Все трубопроводы внутри обвалования скважины, питающие трубопроводы гидропривода устьевой арматуры, трубопроводы подачи ингибиторов относятся к технологическим трубопроводам и прокладываются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надземно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на стойках.</w:t>
      </w:r>
    </w:p>
    <w:p w14:paraId="54BD4327" w14:textId="45E399EC" w:rsidR="00224AA6" w:rsidRPr="00224AA6" w:rsidRDefault="00F85A2E" w:rsidP="00224A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4" w:name="z100"/>
      <w:bookmarkEnd w:id="3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5" w:name="z106"/>
      <w:bookmarkEnd w:id="4"/>
      <w:r w:rsidR="00224AA6" w:rsidRPr="006C0892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Воздействие на атмосферный воздух</w:t>
      </w:r>
      <w:r w:rsidR="00224AA6"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при осуществлении данного проекта рассматривается для следующей ситуации:</w:t>
      </w:r>
    </w:p>
    <w:p w14:paraId="7BC61884" w14:textId="77777777" w:rsidR="00224AA6" w:rsidRPr="00224AA6" w:rsidRDefault="00224AA6" w:rsidP="00224A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>- при строительстве;</w:t>
      </w:r>
    </w:p>
    <w:p w14:paraId="79A768A0" w14:textId="77777777" w:rsidR="00224AA6" w:rsidRPr="00224AA6" w:rsidRDefault="00224AA6" w:rsidP="00224A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>- при эксплуатации</w:t>
      </w:r>
    </w:p>
    <w:p w14:paraId="2665B8E3" w14:textId="77777777" w:rsidR="00224AA6" w:rsidRPr="00224AA6" w:rsidRDefault="00224AA6" w:rsidP="00224A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>Атмосферный воздух является одним из главных и значительных компонентов окружающей среды. В мероприятиях, связанных с охраной окружающей среды, особое место занимает защита атмосферного воздуха от загрязнения.</w:t>
      </w:r>
    </w:p>
    <w:p w14:paraId="2772B28F" w14:textId="77777777" w:rsidR="00224AA6" w:rsidRPr="00224AA6" w:rsidRDefault="00224AA6" w:rsidP="00224A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Критериями качества состояния воздушного бассейна являются значения предельно-допустимых концентраций (ПДК) загрязняющих веществ в воздухе населенных мест. Уровень загрязнения атмосферы оценивается по величине комплексного индекса загрязнения атмосферы (ИЗА5), который рассчитывается по пяти веществам с </w:t>
      </w:r>
      <w:proofErr w:type="spellStart"/>
      <w:proofErr w:type="gram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наи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-большими</w:t>
      </w:r>
      <w:proofErr w:type="gram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нормированными на ПДК значениями с учетом их класса опасности.</w:t>
      </w:r>
    </w:p>
    <w:p w14:paraId="7F3A110F" w14:textId="77777777" w:rsidR="00224AA6" w:rsidRDefault="00224AA6" w:rsidP="00224A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>Расчет выбросов ЗВ при производстве строительных работ определен на основании объемов земляных, планировочных работ, расходу сырья и материалов. Объемы работ и расходы сырья и материалов приняты по данным разработанной сметной документации.</w:t>
      </w:r>
    </w:p>
    <w:p w14:paraId="0AE65C99" w14:textId="310905A1" w:rsidR="00234D91" w:rsidRPr="00A10E7B" w:rsidRDefault="00F85A2E" w:rsidP="006C0892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6" w:name="z109"/>
      <w:bookmarkEnd w:id="5"/>
      <w:r w:rsidR="00234D91" w:rsidRPr="006C0892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Вода, используемая для питьевых и хозяйственно-бытовых нужд</w:t>
      </w:r>
      <w:r w:rsidR="00234D91" w:rsidRPr="00A10E7B">
        <w:rPr>
          <w:rFonts w:ascii="Arial" w:hAnsi="Arial" w:cs="Arial"/>
          <w:color w:val="000000"/>
          <w:sz w:val="24"/>
          <w:szCs w:val="24"/>
          <w:lang w:val="ru-RU"/>
        </w:rPr>
        <w:t>, соответствует документам государственной системы санитарно-эпидемиологического нормирования» (пункт.18 «Санитарно-эпидемиологические требования к условиям труда и бытового обслуживания при строительстве, реконструкции, ремонте и вводе, эксплуатации</w:t>
      </w:r>
      <w:r w:rsidR="00085ABD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234D91" w:rsidRPr="00A10E7B">
        <w:rPr>
          <w:rFonts w:ascii="Arial" w:hAnsi="Arial" w:cs="Arial"/>
          <w:color w:val="000000"/>
          <w:sz w:val="24"/>
          <w:szCs w:val="24"/>
          <w:lang w:val="ru-RU"/>
        </w:rPr>
        <w:t>объектов строительства» утв. приказом Министра здравоохранения Республики Казахстан от 16 июня 2021 года № ҚР ДСМ-49).</w:t>
      </w:r>
    </w:p>
    <w:p w14:paraId="427B03D7" w14:textId="77777777" w:rsidR="00234D91" w:rsidRPr="00A10E7B" w:rsidRDefault="00234D91" w:rsidP="00085AB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Для расчета потребности в воде использованы следующие показатели:</w:t>
      </w:r>
    </w:p>
    <w:p w14:paraId="044F3A08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- только для питьевых целей используется привозная вода в бутылках;</w:t>
      </w:r>
    </w:p>
    <w:p w14:paraId="6E720019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- норма водопотребления на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хоз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-питьевые нужды – 25 литров на человека в</w:t>
      </w:r>
    </w:p>
    <w:p w14:paraId="4B2386A2" w14:textId="167877B1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смену. *Согласно Санитарных правил «Санитарно-эпидемиологические требования к даниям и сооружениям производственного назначения»</w:t>
      </w:r>
    </w:p>
    <w:p w14:paraId="73A4A16E" w14:textId="2F089660" w:rsidR="00234D91" w:rsidRPr="00A10E7B" w:rsidRDefault="00234D91" w:rsidP="00A10E7B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Утверждены приказом Министра национальной экономики Республики Казахстан от 28 февраля 2015 года № 174 раздел 3. Санитарно-эпидемиологические требования к производственным зданиям, помещениям и сооружениям, к условиям труда, бытового обслуживания, медицинского обеспечения и питания работающих. - количество смен 1 по 12 часов.</w:t>
      </w:r>
    </w:p>
    <w:p w14:paraId="2A031347" w14:textId="0DD1DF64" w:rsidR="00F85A2E" w:rsidRPr="00A10E7B" w:rsidRDefault="00234D91" w:rsidP="00234D91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Качество воды соответствует ГОСТ 2874-82 «Вода питьевая».</w:t>
      </w:r>
    </w:p>
    <w:p w14:paraId="070211D3" w14:textId="00E843AE" w:rsidR="00224AA6" w:rsidRPr="00224AA6" w:rsidRDefault="00F85A2E" w:rsidP="00224A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7" w:name="z110"/>
      <w:bookmarkEnd w:id="6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6C0892" w:rsidRPr="006C0892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А</w:t>
      </w:r>
      <w:r w:rsidRPr="006C0892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тмосферный</w:t>
      </w:r>
      <w:r w:rsidR="006C0892" w:rsidRPr="006C0892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Pr="006C0892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воздух</w:t>
      </w:r>
      <w:r w:rsidR="006C0892" w:rsidRPr="006C0892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. </w:t>
      </w:r>
      <w:r w:rsidR="00224AA6" w:rsidRPr="006C0892">
        <w:rPr>
          <w:rFonts w:ascii="Arial" w:hAnsi="Arial" w:cs="Arial"/>
          <w:color w:val="000000"/>
          <w:sz w:val="24"/>
          <w:szCs w:val="24"/>
          <w:lang w:val="ru-RU"/>
        </w:rPr>
        <w:t>При</w:t>
      </w:r>
      <w:r w:rsidR="00224AA6"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строительстве объекта источниками выбросов являются:</w:t>
      </w:r>
    </w:p>
    <w:p w14:paraId="7572747C" w14:textId="77777777" w:rsidR="00224AA6" w:rsidRPr="00224AA6" w:rsidRDefault="00224AA6" w:rsidP="00224A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>Основными источниками выделения загрязняющих веществ в атмосферу являются:</w:t>
      </w:r>
    </w:p>
    <w:p w14:paraId="65EDDEF0" w14:textId="77777777" w:rsidR="00224AA6" w:rsidRDefault="00224AA6" w:rsidP="00224A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>Пересыпка пылящих материалов – ист. 6001 -001</w:t>
      </w:r>
    </w:p>
    <w:p w14:paraId="6825FE4F" w14:textId="718E77EC" w:rsidR="00224AA6" w:rsidRPr="00224AA6" w:rsidRDefault="00224AA6" w:rsidP="00224A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>Машины шлифовальные - ист. 6002 – 001</w:t>
      </w:r>
    </w:p>
    <w:p w14:paraId="149A0274" w14:textId="019B97AB" w:rsidR="00224AA6" w:rsidRPr="00224AA6" w:rsidRDefault="00224AA6" w:rsidP="00224A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>Фреза столярная - ист. 6003 - 001</w:t>
      </w:r>
    </w:p>
    <w:p w14:paraId="735CE93D" w14:textId="49162335" w:rsidR="00224AA6" w:rsidRPr="00224AA6" w:rsidRDefault="00224AA6" w:rsidP="00224A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>Сварочные работы - ист. 6004 - 001</w:t>
      </w:r>
    </w:p>
    <w:p w14:paraId="4E6CC5D7" w14:textId="715188E9" w:rsidR="00224AA6" w:rsidRPr="00224AA6" w:rsidRDefault="00224AA6" w:rsidP="00224A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>Лакокрасочные работы - ист. 6005 - 001</w:t>
      </w:r>
    </w:p>
    <w:p w14:paraId="3DEEAC89" w14:textId="5FFE4416" w:rsidR="00224AA6" w:rsidRPr="00224AA6" w:rsidRDefault="00224AA6" w:rsidP="00224A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>Нанесение битума - ист. 6006 - 001</w:t>
      </w:r>
    </w:p>
    <w:p w14:paraId="085DDF09" w14:textId="3886DA22" w:rsidR="00224AA6" w:rsidRPr="00224AA6" w:rsidRDefault="00224AA6" w:rsidP="00224A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Нанесение мастики - ист. 6007 - 001</w:t>
      </w:r>
    </w:p>
    <w:p w14:paraId="144218E4" w14:textId="286B1189" w:rsidR="00224AA6" w:rsidRPr="00224AA6" w:rsidRDefault="00224AA6" w:rsidP="00224A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>Работа спецтехники - ист. 6008 - 001</w:t>
      </w:r>
    </w:p>
    <w:p w14:paraId="46C19448" w14:textId="2E8C7DAD" w:rsidR="00224AA6" w:rsidRPr="00224AA6" w:rsidRDefault="00224AA6" w:rsidP="00224A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>Компрессора передвижные - ист. 0001 - 001</w:t>
      </w:r>
    </w:p>
    <w:p w14:paraId="0B626381" w14:textId="5EBE2592" w:rsidR="00224AA6" w:rsidRPr="00224AA6" w:rsidRDefault="00224AA6" w:rsidP="00224AA6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>Электростанции передвижные дизельные - ист. 0002 – 002</w:t>
      </w:r>
    </w:p>
    <w:p w14:paraId="21C43BBB" w14:textId="3FB43612" w:rsidR="00224AA6" w:rsidRPr="00224AA6" w:rsidRDefault="00224AA6" w:rsidP="00224AA6">
      <w:pPr>
        <w:spacing w:after="0"/>
        <w:jc w:val="both"/>
        <w:rPr>
          <w:rFonts w:ascii="Arial" w:hAnsi="Arial" w:cs="Arial"/>
          <w:color w:val="000000"/>
          <w:sz w:val="24"/>
          <w:szCs w:val="24"/>
          <w:highlight w:val="yellow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>Битумные котлы – ист. 0003-003</w:t>
      </w:r>
    </w:p>
    <w:p w14:paraId="53074CA7" w14:textId="0CB7734A" w:rsidR="00F85A2E" w:rsidRPr="00A10E7B" w:rsidRDefault="00224AA6" w:rsidP="003E6049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224AA6">
        <w:rPr>
          <w:rFonts w:ascii="Arial" w:hAnsi="Arial" w:cs="Arial"/>
          <w:color w:val="000000"/>
          <w:sz w:val="24"/>
          <w:szCs w:val="24"/>
          <w:lang w:val="ru-RU"/>
        </w:rPr>
        <w:t>Количество выбросов загрязняющих веществ в атмосферу на период строительства от стационарных источников загрязнения составит - 1.999691954 т/год, в том числе: твердых – 0.186967724 т/год, газообразных – 1.81272423 т/год.</w:t>
      </w:r>
    </w:p>
    <w:p w14:paraId="52A010C8" w14:textId="5E94E840" w:rsidR="00234D91" w:rsidRPr="00A10E7B" w:rsidRDefault="00F85A2E" w:rsidP="00316BDB">
      <w:pPr>
        <w:spacing w:after="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bookmarkStart w:id="8" w:name="z111"/>
      <w:bookmarkEnd w:id="7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9" w:name="z114"/>
      <w:bookmarkEnd w:id="8"/>
      <w:r w:rsidR="00316BDB" w:rsidRPr="00316BD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Отходы.</w:t>
      </w:r>
      <w:r w:rsidR="00316BD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При строительстве и эксплуатации проектируемых объектов образуются отходы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производства и потребления, которые при неправильном обращении и хранении могут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оказать негативное воздействие на природную среду.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В соответствии с пунктом 1 статьи 338 Экологического кодекса Республики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Казахстан от 2 января 2021 года, под видом отходов понимается совокупность отходов,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имеющих общие признаки в соответствии с их происхождением, свойствами и</w:t>
      </w:r>
      <w:r w:rsidR="00085ABD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технологией управления ими.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 xml:space="preserve">Виды отходов определяются на основании Классификатора отходов (Приказ </w:t>
      </w:r>
      <w:proofErr w:type="spellStart"/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и.о</w:t>
      </w:r>
      <w:proofErr w:type="spellEnd"/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Министра экологии, геологии и природных ресурсов Республики Казахстан от 6 августа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2021 года № 314).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Виды отходов относятся к опасным или неопасным в соответствии с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классификатором отходов.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Каждый вид отходов в классификаторе отходов идентифицируется путем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присвоения шестизначного кода.</w:t>
      </w:r>
      <w:r w:rsidR="00234D91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При строительстве возможно образование следующих видов отходов:</w:t>
      </w:r>
    </w:p>
    <w:p w14:paraId="3EF1DD44" w14:textId="6C60C422" w:rsidR="00085ABD" w:rsidRPr="00A10E7B" w:rsidRDefault="00085ABD" w:rsidP="00085AB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eastAsia="TimesNewRomanPSMT" w:hAnsi="Arial" w:cs="Arial"/>
          <w:sz w:val="24"/>
          <w:szCs w:val="24"/>
          <w:u w:val="single"/>
          <w:lang w:val="ru-KZ"/>
        </w:rPr>
        <w:t>Отходы сварки (огарки сварочных электродов)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 xml:space="preserve"> – класс опасности IV-й,</w:t>
      </w:r>
      <w:r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>количество сварочных электродов в период строительно-монтажных работ составит:</w:t>
      </w:r>
      <w:r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>0.</w:t>
      </w:r>
      <w:r w:rsidR="003E6049">
        <w:rPr>
          <w:rFonts w:ascii="Arial" w:eastAsia="TimesNewRomanPSMT" w:hAnsi="Arial" w:cs="Arial"/>
          <w:sz w:val="24"/>
          <w:szCs w:val="24"/>
          <w:lang w:val="ru-RU"/>
        </w:rPr>
        <w:t>0</w:t>
      </w:r>
      <w:r w:rsidR="00224AA6">
        <w:rPr>
          <w:rFonts w:ascii="Arial" w:eastAsia="TimesNewRomanPSMT" w:hAnsi="Arial" w:cs="Arial"/>
          <w:sz w:val="24"/>
          <w:szCs w:val="24"/>
          <w:lang w:val="ru-RU"/>
        </w:rPr>
        <w:t>73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 xml:space="preserve"> тонн.</w:t>
      </w:r>
      <w:r w:rsidRPr="00A10E7B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E0BA1A9" w14:textId="57513D7E" w:rsidR="00085ABD" w:rsidRPr="00A10E7B" w:rsidRDefault="00085ABD" w:rsidP="00085AB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eastAsia="TimesNewRomanPSMT" w:hAnsi="Arial" w:cs="Arial"/>
          <w:sz w:val="24"/>
          <w:szCs w:val="24"/>
          <w:u w:val="single"/>
          <w:lang w:val="ru-KZ"/>
        </w:rPr>
        <w:t>Отходы от красок и лаков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>, содержащие органические растворители или</w:t>
      </w:r>
      <w:r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>другие опасные вещества (тара из-под ЛКМ) - III класс опасности</w:t>
      </w:r>
      <w:r w:rsidRPr="00A10E7B">
        <w:rPr>
          <w:rFonts w:ascii="Arial" w:eastAsia="TimesNewRomanPSMT" w:hAnsi="Arial" w:cs="Arial"/>
          <w:sz w:val="24"/>
          <w:szCs w:val="24"/>
          <w:lang w:val="ru-RU"/>
        </w:rPr>
        <w:t>-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>0,02</w:t>
      </w:r>
      <w:r w:rsidR="00224AA6">
        <w:rPr>
          <w:rFonts w:ascii="Arial" w:eastAsia="TimesNewRomanPSMT" w:hAnsi="Arial" w:cs="Arial"/>
          <w:sz w:val="24"/>
          <w:szCs w:val="24"/>
          <w:lang w:val="ru-RU"/>
        </w:rPr>
        <w:t>5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 xml:space="preserve"> т.</w:t>
      </w:r>
      <w:r w:rsidRPr="00A10E7B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B56575D" w14:textId="1C3E88E2" w:rsidR="00085ABD" w:rsidRPr="00A10E7B" w:rsidRDefault="00085ABD" w:rsidP="00085AB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eastAsia="TimesNewRomanPSMT" w:hAnsi="Arial" w:cs="Arial"/>
          <w:sz w:val="24"/>
          <w:szCs w:val="24"/>
          <w:u w:val="single"/>
          <w:lang w:val="ru-KZ"/>
        </w:rPr>
        <w:t>Ткани для вытирания, загрязненные опасными материалами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 xml:space="preserve"> (промасленная</w:t>
      </w:r>
      <w:r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>ветошь) - образуются при протирке спецтехники и оборудования – пожароопасные, III</w:t>
      </w:r>
      <w:r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eastAsia="TimesNewRomanPSMT" w:hAnsi="Arial" w:cs="Arial"/>
          <w:sz w:val="24"/>
          <w:szCs w:val="24"/>
          <w:lang w:val="ru-KZ"/>
        </w:rPr>
        <w:t>класс опасности</w:t>
      </w:r>
      <w:r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- </w:t>
      </w:r>
      <w:r w:rsidR="00224AA6">
        <w:rPr>
          <w:rFonts w:ascii="Arial" w:eastAsia="TimesNewRomanPSMT" w:hAnsi="Arial" w:cs="Arial"/>
          <w:sz w:val="24"/>
          <w:szCs w:val="24"/>
          <w:lang w:val="ru-RU"/>
        </w:rPr>
        <w:t>0,512</w:t>
      </w:r>
      <w:r w:rsidR="003E6049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eastAsia="TimesNewRomanPSMT" w:hAnsi="Arial" w:cs="Arial"/>
          <w:sz w:val="24"/>
          <w:szCs w:val="24"/>
          <w:lang w:val="ru-RU"/>
        </w:rPr>
        <w:t>т.</w:t>
      </w:r>
      <w:r w:rsidRPr="00A10E7B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1299AB92" w14:textId="0717407F" w:rsidR="00085ABD" w:rsidRPr="00A10E7B" w:rsidRDefault="00085ABD" w:rsidP="00085AB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A10E7B">
        <w:rPr>
          <w:rFonts w:ascii="Arial" w:eastAsia="TimesNewRomanPSMT" w:hAnsi="Arial" w:cs="Arial"/>
          <w:sz w:val="24"/>
          <w:szCs w:val="24"/>
          <w:u w:val="single"/>
          <w:lang w:val="ru-RU"/>
        </w:rPr>
        <w:t>Твердо-бытовые отходы</w:t>
      </w:r>
      <w:r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(бытовой мусор, упаковочные материалы и др.) – твердые, не токсичные, не растворимы в воде; собираются в металлические контейнеры и вывозятся по договору на утилизацию, класс опасности IV-й- </w:t>
      </w:r>
      <w:r w:rsidR="003E6049" w:rsidRPr="003E6049">
        <w:rPr>
          <w:rFonts w:ascii="Arial" w:eastAsia="TimesNewRomanPSMT" w:hAnsi="Arial" w:cs="Arial"/>
          <w:sz w:val="24"/>
          <w:szCs w:val="24"/>
          <w:lang w:val="ru-RU"/>
        </w:rPr>
        <w:t>0,</w:t>
      </w:r>
      <w:r w:rsidR="00224AA6">
        <w:rPr>
          <w:rFonts w:ascii="Arial" w:eastAsia="TimesNewRomanPSMT" w:hAnsi="Arial" w:cs="Arial"/>
          <w:sz w:val="24"/>
          <w:szCs w:val="24"/>
          <w:lang w:val="ru-RU"/>
        </w:rPr>
        <w:t>89</w:t>
      </w:r>
      <w:r w:rsidRPr="00A10E7B">
        <w:rPr>
          <w:rFonts w:ascii="Arial" w:eastAsia="TimesNewRomanPSMT" w:hAnsi="Arial" w:cs="Arial"/>
          <w:sz w:val="24"/>
          <w:szCs w:val="24"/>
          <w:lang w:val="ru-RU"/>
        </w:rPr>
        <w:t>т.</w:t>
      </w:r>
    </w:p>
    <w:p w14:paraId="4F894AA4" w14:textId="44356807" w:rsidR="00F85A2E" w:rsidRPr="00316BDB" w:rsidRDefault="00F85A2E" w:rsidP="00F85A2E">
      <w:pPr>
        <w:spacing w:after="0"/>
        <w:jc w:val="both"/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</w:pPr>
      <w:bookmarkStart w:id="10" w:name="z116"/>
      <w:bookmarkEnd w:id="9"/>
      <w:r w:rsidRPr="00316BDB">
        <w:rPr>
          <w:rFonts w:ascii="Arial" w:hAnsi="Arial" w:cs="Arial"/>
          <w:i/>
          <w:color w:val="000000"/>
          <w:sz w:val="24"/>
          <w:szCs w:val="24"/>
          <w:u w:val="single"/>
        </w:rPr>
        <w:t> </w:t>
      </w:r>
      <w:r w:rsidR="00316BDB" w:rsidRPr="00316BD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Pr="00316BD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вероятности возникновения аварий и опасных природных явлений, характерных соответственно для намечаемой деятельности и предполагаемого места ее осуществления</w:t>
      </w:r>
      <w:r w:rsidR="00316BDB" w:rsidRPr="00316BD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</w:p>
    <w:p w14:paraId="2579925B" w14:textId="2227DD15" w:rsidR="009B7662" w:rsidRPr="00A10E7B" w:rsidRDefault="009B7662" w:rsidP="00A655F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Анализ возможных аварийных ситуаций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. </w:t>
      </w:r>
      <w:r w:rsidRPr="00A10E7B">
        <w:rPr>
          <w:rFonts w:ascii="Arial" w:hAnsi="Arial" w:cs="Arial"/>
          <w:sz w:val="24"/>
          <w:szCs w:val="24"/>
          <w:lang w:val="ru-RU"/>
        </w:rPr>
        <w:t>При проведении проектных работ возможно возникновение аварийных ситуаций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природного и антропогенного характера. К природным относятся: землетрясения,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извержения вулканов, наводнения, пожары, ураганы, бури, штормы.</w:t>
      </w:r>
    </w:p>
    <w:p w14:paraId="43F078D0" w14:textId="77777777" w:rsidR="009B7662" w:rsidRPr="00A10E7B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Землетрясения, возникающие от подземных толчков и колебаний земной</w:t>
      </w:r>
    </w:p>
    <w:p w14:paraId="7B578F89" w14:textId="77777777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поверхности вследствие тектонический процессов, являются наиболее опасными и</w:t>
      </w:r>
    </w:p>
    <w:p w14:paraId="3F9B076A" w14:textId="213CDAB4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разрушительными стихийными бедствиями. Образующаяся при землетрясении энергия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большой разрушительной силы распространяется от очага землетрясения в виде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сейсмических волн, воздействие которых на здание и сооружения приводят к их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повреждению или разрушению. Ранение и гибель людей, оказавшихся в районе</w:t>
      </w:r>
    </w:p>
    <w:p w14:paraId="397847DF" w14:textId="77777777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землетрясения, происходит в результате повреждения или разрушения зданий,</w:t>
      </w:r>
    </w:p>
    <w:p w14:paraId="566A1219" w14:textId="77777777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пожаров, затопления и других причин.</w:t>
      </w:r>
    </w:p>
    <w:p w14:paraId="064D0D1A" w14:textId="0698995D" w:rsidR="009B7662" w:rsidRPr="00A10E7B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Пожары – это стихийные бедствия, возникающие в результате самовозгорания,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 xml:space="preserve">разряда молнии, производственных аварий, при нарушении </w:t>
      </w:r>
      <w:r w:rsidRPr="00A10E7B">
        <w:rPr>
          <w:rFonts w:ascii="Arial" w:hAnsi="Arial" w:cs="Arial"/>
          <w:sz w:val="24"/>
          <w:szCs w:val="24"/>
          <w:lang w:val="ru-RU"/>
        </w:rPr>
        <w:lastRenderedPageBreak/>
        <w:t>правил техники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безопасности и других причин. Пожары уничтожают здания, сооружения,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оборудования и другие материальные ценности. При невозможности вывода из зоны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пожара от ожогов различной степени или от отравления продуктами горения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происходят поражение и гибель людей.</w:t>
      </w:r>
    </w:p>
    <w:p w14:paraId="40569E9A" w14:textId="14ADED71" w:rsidR="009B7662" w:rsidRPr="00A10E7B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Наводнения – затопление значительных территорий, возникающее в результате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разлива рек, ливневых дождей и других причин. При наводнении происходит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разрушение зданий, сооружений, размыв участка дорог, повреждение</w:t>
      </w:r>
    </w:p>
    <w:p w14:paraId="379F11E0" w14:textId="560F567B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гидротехнических и дорожных сооружений.</w:t>
      </w:r>
    </w:p>
    <w:p w14:paraId="6101454D" w14:textId="447C6375" w:rsidR="00F85A2E" w:rsidRPr="00316BDB" w:rsidRDefault="00F85A2E" w:rsidP="00F85A2E">
      <w:pPr>
        <w:spacing w:after="0"/>
        <w:jc w:val="both"/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</w:pPr>
      <w:bookmarkStart w:id="11" w:name="z117"/>
      <w:bookmarkEnd w:id="10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316BDB" w:rsidRPr="00316BD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Pr="00316BD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возможных существенных вредных воздействиях на окружающую среду, связанных с рисками возникновения аварий и опасных природных явлений</w:t>
      </w:r>
      <w:r w:rsidR="00316BDB" w:rsidRPr="00316BD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</w:p>
    <w:p w14:paraId="21AE90E4" w14:textId="7D406855" w:rsidR="00020CEE" w:rsidRPr="00A10E7B" w:rsidRDefault="00020CEE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 xml:space="preserve">При строительстве в случае наводнения, землетрясения возможно опрокидывание техники, с разливом ГСМ. Вероятность возникновения землетрясения с силой 7-9 баллов, которое может привести к значительным разрушениям, крайне низкая. Ожидается воздействие на атмосферный воздух, почву, поверхностные и подземные воды, растительный и животный мир. Учитывая тот факт, что работы в месте пересечения реки </w:t>
      </w:r>
      <w:proofErr w:type="spellStart"/>
      <w:r w:rsidRPr="00A10E7B">
        <w:rPr>
          <w:rFonts w:ascii="Arial" w:hAnsi="Arial" w:cs="Arial"/>
          <w:sz w:val="24"/>
          <w:szCs w:val="24"/>
          <w:lang w:val="ru-RU"/>
        </w:rPr>
        <w:t>Атжаксы</w:t>
      </w:r>
      <w:proofErr w:type="spellEnd"/>
      <w:r w:rsidRPr="00A10E7B">
        <w:rPr>
          <w:rFonts w:ascii="Arial" w:hAnsi="Arial" w:cs="Arial"/>
          <w:sz w:val="24"/>
          <w:szCs w:val="24"/>
          <w:lang w:val="ru-RU"/>
        </w:rPr>
        <w:t xml:space="preserve"> будут проводиться на сухом русле, вероятность паводка в этот период крайне низкая. В случае нарушения правил дорожного движения возможно дорожно- транспортное происшествие с разливом ГСМ. Вероятность нарушения техники безопасности, правил ведения работ и правил дорожного движения низкая. В результате ожидается воздействие на атмосферный воздух, почву, подземные воды, растительный и животный мир.</w:t>
      </w:r>
    </w:p>
    <w:p w14:paraId="40F94A2D" w14:textId="77777777" w:rsidR="00020CEE" w:rsidRPr="00A10E7B" w:rsidRDefault="00020CEE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При эксплуатации проектируемого оборудования в случае землетрясения</w:t>
      </w:r>
    </w:p>
    <w:p w14:paraId="369F87E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возможен разрыв трубопровода, выброс газа, пожар. Вероятность возникновения</w:t>
      </w:r>
    </w:p>
    <w:p w14:paraId="4FDD73A5" w14:textId="7E09D913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землетрясения с силой 7-9 баллов, которое может привести к разрушению трубопроводов, крайне низкая. Вероятность наводнения для данного участка оценивается как случайная. Проектом предусмотрены специальные мероприятия,</w:t>
      </w:r>
    </w:p>
    <w:p w14:paraId="7DAA5468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предназначенные для предотвращения возникновения таких ситуаций. Ожидается</w:t>
      </w:r>
    </w:p>
    <w:p w14:paraId="0A752753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воздействие на атмосферный воздух, почву, поверхностные и подземные воды,</w:t>
      </w:r>
    </w:p>
    <w:p w14:paraId="51650821" w14:textId="674D5A49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растительный и животный мир. При проведении проектных работ экологический риск оценивается как низкий – приемлемый риск/воздействие.</w:t>
      </w:r>
    </w:p>
    <w:p w14:paraId="08CC7F01" w14:textId="40EB5321" w:rsidR="00F85A2E" w:rsidRPr="00316BDB" w:rsidRDefault="00F85A2E" w:rsidP="00F85A2E">
      <w:pPr>
        <w:spacing w:after="0"/>
        <w:jc w:val="both"/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</w:pPr>
      <w:bookmarkStart w:id="12" w:name="z118"/>
      <w:bookmarkEnd w:id="11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316BDB" w:rsidRPr="00316BD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Pr="00316BD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мерах по предотвращению аварий и </w:t>
      </w:r>
      <w:proofErr w:type="gramStart"/>
      <w:r w:rsidRPr="00316BD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опасных природных явлений</w:t>
      </w:r>
      <w:proofErr w:type="gramEnd"/>
      <w:r w:rsidRPr="00316BD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и ликвидации их последствий, включая оповещение населения</w:t>
      </w:r>
      <w:r w:rsidR="00316BDB" w:rsidRPr="00316BD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</w:p>
    <w:p w14:paraId="09CAD415" w14:textId="7D095CD3" w:rsidR="00020CEE" w:rsidRPr="00A10E7B" w:rsidRDefault="00020CEE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Проектом предусмотрены мероприятия, исключающие возникновение аварийных ситуаций во время строительно-монтажных работ.</w:t>
      </w:r>
    </w:p>
    <w:p w14:paraId="4536F21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Основными принятыми в проекте мероприятиями, направленными на защиту</w:t>
      </w:r>
    </w:p>
    <w:p w14:paraId="67F20244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окружающей среды и обеспечения безопасных условий труда являются:</w:t>
      </w:r>
    </w:p>
    <w:p w14:paraId="4A4DE775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Движение задействованного транспорта осуществляется только по имеющимся</w:t>
      </w:r>
    </w:p>
    <w:p w14:paraId="29B55DE7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и отведенным дорогам;</w:t>
      </w:r>
    </w:p>
    <w:p w14:paraId="2DE03E1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Сохранение растительности в местах, не занятых производственным</w:t>
      </w:r>
    </w:p>
    <w:p w14:paraId="0EB9A8CF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оборудованием;</w:t>
      </w:r>
    </w:p>
    <w:p w14:paraId="038DBB22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Четкое соблюдение границ рабочих участков;</w:t>
      </w:r>
    </w:p>
    <w:p w14:paraId="6F50C81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 строительстве во время производства земляных работ использовать</w:t>
      </w:r>
    </w:p>
    <w:p w14:paraId="0918F1CD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орошение уплотняемых грунтов;</w:t>
      </w:r>
    </w:p>
    <w:p w14:paraId="1D00F80D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Содержание в исправном состоянии всего технологического оборудования;</w:t>
      </w:r>
    </w:p>
    <w:p w14:paraId="4938D58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Постоянный контроль за технологическим оборудованием, наличие исправных</w:t>
      </w:r>
    </w:p>
    <w:p w14:paraId="246373FB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приборов;</w:t>
      </w:r>
    </w:p>
    <w:p w14:paraId="16652DEA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Постоянная профилактика исправности и ремонт оборудования.</w:t>
      </w:r>
    </w:p>
    <w:p w14:paraId="429F39A8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lastRenderedPageBreak/>
        <w:t>− Тщательное выполнение работ по строительству с соблюдением правил техники</w:t>
      </w:r>
    </w:p>
    <w:p w14:paraId="7173BF17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безопасности;</w:t>
      </w:r>
    </w:p>
    <w:p w14:paraId="0076C62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Надлежащая организация складирования отходов в специально отведенных для</w:t>
      </w:r>
    </w:p>
    <w:p w14:paraId="679B7B5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этого местах, в отдельных контейнерах, своевременный вывоз по договору;</w:t>
      </w:r>
    </w:p>
    <w:p w14:paraId="52D7778C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Контроль за техническим состоянием автотранспорта и строительной техники,</w:t>
      </w:r>
    </w:p>
    <w:p w14:paraId="7831B8B0" w14:textId="77777777" w:rsidR="00316BDB" w:rsidRDefault="00020CE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исключающий утечки горюче-смазочных материалов;</w:t>
      </w:r>
      <w:bookmarkStart w:id="13" w:name="z120"/>
      <w:bookmarkEnd w:id="12"/>
    </w:p>
    <w:p w14:paraId="2CAE2A0C" w14:textId="268732F9" w:rsidR="00270D8E" w:rsidRPr="00A10E7B" w:rsidRDefault="00316BDB" w:rsidP="00316BDB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316BD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М</w:t>
      </w:r>
      <w:r w:rsidR="00F85A2E" w:rsidRPr="00316BD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ер по предотвращению, сокращению, смягчению выявленных существенных воздействий намечаемой деятельности на окружающую среду</w:t>
      </w:r>
      <w:r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 w:rsidR="00270D8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="00270D8E" w:rsidRPr="00A10E7B">
        <w:rPr>
          <w:rFonts w:ascii="Arial" w:hAnsi="Arial" w:cs="Arial"/>
          <w:color w:val="000000"/>
          <w:sz w:val="24"/>
          <w:szCs w:val="24"/>
          <w:lang w:val="ru-RU"/>
        </w:rPr>
        <w:t>Проектируемые работы исключают возможность развития почвенной и водной эрозии. Основными природоохранными мероприятиями по предупреждению загрязнения подстилающей поверхности являются: контроль за исправным состоянием применяемой техники, исключение разливов ГСМ. Выполнение проектных решений с соблюдением норм и правил строительства, а также мероприятий по охране окружающей среды, не приведет к значительному воздействию на окружающую природную среду.</w:t>
      </w:r>
    </w:p>
    <w:p w14:paraId="308FEB0C" w14:textId="77777777" w:rsidR="00270D8E" w:rsidRPr="00A10E7B" w:rsidRDefault="00270D8E" w:rsidP="00270D8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Своевременная ликвидация аварий уменьшает степень отрицательного</w:t>
      </w:r>
    </w:p>
    <w:p w14:paraId="2E90EF4F" w14:textId="67D346CB" w:rsidR="00270D8E" w:rsidRPr="00A10E7B" w:rsidRDefault="00270D8E" w:rsidP="00270D8E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воздействия на окружающую среду. В случае возникновения аварийной ситуации с проливом ГСМ необходимо устранить утечку, локализовать разлив, засыпать грунтом и вывезти на утилизацию.</w:t>
      </w:r>
    </w:p>
    <w:p w14:paraId="0939844B" w14:textId="77777777" w:rsidR="00270D8E" w:rsidRPr="00A10E7B" w:rsidRDefault="00270D8E" w:rsidP="00270D8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Конструктивные решения и меры безопасности, реализуемые при</w:t>
      </w:r>
    </w:p>
    <w:p w14:paraId="7D321550" w14:textId="285ECD3D" w:rsidR="00F85A2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осуществлении данного проекта, обеспечат безопасность работ, гарантируют защиту окружающей среды, осуществят надлежащее и своевременное реагирование на аварийные ситуации в случае их возникновения.</w:t>
      </w:r>
    </w:p>
    <w:p w14:paraId="64C35990" w14:textId="16F368A0" w:rsidR="00020CEE" w:rsidRPr="00A10E7B" w:rsidRDefault="00020CEE" w:rsidP="00270D8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bookmarkStart w:id="14" w:name="z123"/>
      <w:bookmarkEnd w:id="13"/>
      <w:r w:rsidRPr="00A10E7B">
        <w:rPr>
          <w:rFonts w:ascii="Arial" w:hAnsi="Arial" w:cs="Arial"/>
          <w:sz w:val="24"/>
          <w:szCs w:val="24"/>
          <w:lang w:val="ru-RU"/>
        </w:rPr>
        <w:t>После окончания строительства на техническом этапе рекультивации земель в</w:t>
      </w:r>
      <w:r w:rsidR="00270D8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соответствии с ГОСТ 17.5.3.04-83 «Земли. Общие требования к рекультивации земель»</w:t>
      </w:r>
      <w:r w:rsidR="00270D8E" w:rsidRPr="003E6049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должны проводиться следующие работы:</w:t>
      </w:r>
    </w:p>
    <w:p w14:paraId="354FD15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вывоз строительного и производственного мусора, неиспользованных</w:t>
      </w:r>
    </w:p>
    <w:p w14:paraId="521DC865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материалов и других отходов с последующей их утилизацией;</w:t>
      </w:r>
    </w:p>
    <w:p w14:paraId="5B9DBED4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распределение оставшегося грунта по рекультивируемой площади равномерным</w:t>
      </w:r>
    </w:p>
    <w:p w14:paraId="4DAEB9AF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слоем;</w:t>
      </w:r>
    </w:p>
    <w:p w14:paraId="43165347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оформление откосов, насыпей, выемок, засыпка или выравнивание рытвин и ям;</w:t>
      </w:r>
    </w:p>
    <w:p w14:paraId="4A85A96D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планировка и укатка катком поверхности рекультивируемой площади;</w:t>
      </w:r>
    </w:p>
    <w:p w14:paraId="541EF9AA" w14:textId="04C1A440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проведение мероприятий по предотвращению эрозионных процессов.</w:t>
      </w:r>
    </w:p>
    <w:p w14:paraId="79C98590" w14:textId="24C2D43A" w:rsidR="00F85A2E" w:rsidRPr="00316BDB" w:rsidRDefault="00316BDB" w:rsidP="00F85A2E">
      <w:pPr>
        <w:spacing w:after="0"/>
        <w:jc w:val="both"/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</w:pPr>
      <w:bookmarkStart w:id="15" w:name="z124"/>
      <w:bookmarkEnd w:id="14"/>
      <w:r w:rsidRPr="00316BD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С</w:t>
      </w:r>
      <w:r w:rsidR="00F85A2E" w:rsidRPr="00316BD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писок</w:t>
      </w:r>
      <w:r w:rsidRPr="00316BD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316BDB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источников информации, полученной в ходе выполнения оценки воздействия на окружающую среду.</w:t>
      </w:r>
    </w:p>
    <w:p w14:paraId="5A30275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Перечень нормативных документов</w:t>
      </w:r>
      <w:bookmarkStart w:id="16" w:name="_GoBack"/>
      <w:bookmarkEnd w:id="16"/>
    </w:p>
    <w:p w14:paraId="046246F2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Экологический кодекс РК Кодекс Республики Казахстан от 2 января 2021</w:t>
      </w:r>
    </w:p>
    <w:p w14:paraId="49485B9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года № 400-VI ЗРК.</w:t>
      </w:r>
    </w:p>
    <w:p w14:paraId="77EDEFF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Приказ Министра экологии, геологии и природных ресурсов Республики</w:t>
      </w:r>
    </w:p>
    <w:p w14:paraId="652C4C24" w14:textId="75DEF919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30 июля 2021 года № 280 «Об утверждении Инструкции по организации и проведению экологической оценки».</w:t>
      </w:r>
    </w:p>
    <w:p w14:paraId="6F71DBD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определения нормативов эмиссий в окружающую среду. Приказ</w:t>
      </w:r>
    </w:p>
    <w:p w14:paraId="7E0AB97D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Министра экологии, геологии и природных ресурсов РК от 10 марта 2021 года № 63.</w:t>
      </w:r>
    </w:p>
    <w:p w14:paraId="7C7AE53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 xml:space="preserve">− Приказ </w:t>
      </w:r>
      <w:proofErr w:type="spellStart"/>
      <w:r w:rsidRPr="00A10E7B">
        <w:rPr>
          <w:rFonts w:ascii="Arial" w:hAnsi="Arial" w:cs="Arial"/>
          <w:sz w:val="24"/>
          <w:szCs w:val="24"/>
          <w:lang w:val="ru-RU"/>
        </w:rPr>
        <w:t>и.о</w:t>
      </w:r>
      <w:proofErr w:type="spellEnd"/>
      <w:r w:rsidRPr="00A10E7B">
        <w:rPr>
          <w:rFonts w:ascii="Arial" w:hAnsi="Arial" w:cs="Arial"/>
          <w:sz w:val="24"/>
          <w:szCs w:val="24"/>
          <w:lang w:val="ru-RU"/>
        </w:rPr>
        <w:t>. Министра экологии, геологии и природных ресурсов Республики</w:t>
      </w:r>
    </w:p>
    <w:p w14:paraId="11B89C71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6 августа 2021 года №314 «Об утверждении Классификатора отходов».</w:t>
      </w:r>
    </w:p>
    <w:p w14:paraId="725661B5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Приказ Министра экологии, геологии и природных ресурсов Республики</w:t>
      </w:r>
    </w:p>
    <w:p w14:paraId="76EF419B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22 июня 2021 года № 206 «Об утверждении методики расчета лимитов</w:t>
      </w:r>
    </w:p>
    <w:p w14:paraId="53B4C40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lastRenderedPageBreak/>
        <w:t>накопления отходов и лимитов захоронения отходов».</w:t>
      </w:r>
    </w:p>
    <w:p w14:paraId="58D12FF6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Правил разработки программы производственного экологического контроля</w:t>
      </w:r>
    </w:p>
    <w:p w14:paraId="66DD70D8" w14:textId="083DBF7D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объектов I и II категорий, ведения внутреннего учета, формирования и предоставления периодических отчетов по результатам производственного экологического контроля. Приказ Министра экологии, геологии и природных ресурсов Республики Казахстан от 14 июля 2021 года № 250.</w:t>
      </w:r>
    </w:p>
    <w:p w14:paraId="583F08AD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Инструкция по определению категории объекта, оказывающего негативное</w:t>
      </w:r>
    </w:p>
    <w:p w14:paraId="057EF6AC" w14:textId="2D91787A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воздействие на окружающую среду. Приказ Министра экологии, геологии и природных ресурсов Республики Казахстан от 13 июля 2021 года № 246.</w:t>
      </w:r>
    </w:p>
    <w:p w14:paraId="72C9D4B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 xml:space="preserve">− Приказ </w:t>
      </w:r>
      <w:proofErr w:type="spellStart"/>
      <w:r w:rsidRPr="00A10E7B">
        <w:rPr>
          <w:rFonts w:ascii="Arial" w:hAnsi="Arial" w:cs="Arial"/>
          <w:sz w:val="24"/>
          <w:szCs w:val="24"/>
          <w:lang w:val="ru-RU"/>
        </w:rPr>
        <w:t>и.о</w:t>
      </w:r>
      <w:proofErr w:type="spellEnd"/>
      <w:r w:rsidRPr="00A10E7B">
        <w:rPr>
          <w:rFonts w:ascii="Arial" w:hAnsi="Arial" w:cs="Arial"/>
          <w:sz w:val="24"/>
          <w:szCs w:val="24"/>
          <w:lang w:val="ru-RU"/>
        </w:rPr>
        <w:t>. Министра экологии, геологии и природных ресурсов Республики</w:t>
      </w:r>
    </w:p>
    <w:p w14:paraId="43F32F9A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9 августа 2021 года № 318 «Об утверждении Правил разработки</w:t>
      </w:r>
    </w:p>
    <w:p w14:paraId="6375F1C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программы управления отходами».</w:t>
      </w:r>
    </w:p>
    <w:p w14:paraId="3ECA0A8F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«Сборник сметных норм и расценок на эксплуатацию строительных машин»,</w:t>
      </w:r>
    </w:p>
    <w:p w14:paraId="6803D58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Астана.</w:t>
      </w:r>
    </w:p>
    <w:p w14:paraId="76249EF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нормативов выбросов от неорганизованных источников</w:t>
      </w:r>
    </w:p>
    <w:p w14:paraId="75F38FF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Приложение № 8 к приказу Министра окружающей среды и водных ресурсов</w:t>
      </w:r>
    </w:p>
    <w:p w14:paraId="1BE805E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Республики Казахстан от 12 июня 2014 года № 221-Ө.</w:t>
      </w:r>
    </w:p>
    <w:p w14:paraId="2F362CE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загрязняющих веществ в атмосферу при</w:t>
      </w:r>
    </w:p>
    <w:p w14:paraId="11CB0D5E" w14:textId="4796FB94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сварочных работах (по величинам удельных выбросов). РНД 211.2.02.03-2004. Астана,</w:t>
      </w:r>
      <w:r w:rsidRPr="003E6049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2005 г.</w:t>
      </w:r>
    </w:p>
    <w:p w14:paraId="35CC775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загрязняющих веществ в атмосферу при</w:t>
      </w:r>
    </w:p>
    <w:p w14:paraId="0009F954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нанесении лакокрасочных материалов (по величинам удельных выбросов). РНД</w:t>
      </w:r>
    </w:p>
    <w:p w14:paraId="19AEC70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211.2.02.05-2004. Астана, 2005.</w:t>
      </w:r>
    </w:p>
    <w:p w14:paraId="61157A1B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вредных веществ от предприятий дорожно-</w:t>
      </w:r>
    </w:p>
    <w:p w14:paraId="0FFA584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строительной отрасли, в т.ч. АБЗ. Приложение №12 к Приказу Министра охраны</w:t>
      </w:r>
    </w:p>
    <w:p w14:paraId="1218CCA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окружающей среды Республики Казахстан от 18.04.2008 №100-п.</w:t>
      </w:r>
    </w:p>
    <w:p w14:paraId="5C709D2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Методическим указаниям расчета выбросов от предприятий,</w:t>
      </w:r>
    </w:p>
    <w:p w14:paraId="77E86CDE" w14:textId="611EFDB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осуществляющих хранение и реализацию нефтепродуктов (нефтебазы, АЗС) и других жидкостей и газов. Приложение к приказу Министра охраны окружающей среды Республики Казахстан от 29 июля 2011 года № 196-п.</w:t>
      </w:r>
    </w:p>
    <w:p w14:paraId="2AA579F5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Методике расчета выбросов ЗВ в атмосферу на объектах транспорта и</w:t>
      </w:r>
    </w:p>
    <w:p w14:paraId="294488D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хранения газа", 2014 г.</w:t>
      </w:r>
    </w:p>
    <w:p w14:paraId="45427BF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Приложение №16 к приказу Министра охраны окружающей среды</w:t>
      </w:r>
    </w:p>
    <w:p w14:paraId="229AA719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Республики Казахстан от «18» 04 2008 г. № 100-п. Методика разработки проектов</w:t>
      </w:r>
    </w:p>
    <w:p w14:paraId="5486BAB6" w14:textId="220920EF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нормативов предельного размещения отходов производства и потребления.</w:t>
      </w:r>
    </w:p>
    <w:bookmarkEnd w:id="15"/>
    <w:p w14:paraId="54EBB54E" w14:textId="77777777" w:rsidR="00A16998" w:rsidRPr="00A10E7B" w:rsidRDefault="00A16998">
      <w:pPr>
        <w:rPr>
          <w:rFonts w:ascii="Arial" w:hAnsi="Arial" w:cs="Arial"/>
          <w:b/>
          <w:i/>
          <w:sz w:val="24"/>
          <w:szCs w:val="24"/>
          <w:lang w:val="ru-RU"/>
        </w:rPr>
      </w:pPr>
    </w:p>
    <w:sectPr w:rsidR="00A16998" w:rsidRPr="00A10E7B" w:rsidSect="00A10E7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63BF3"/>
    <w:multiLevelType w:val="hybridMultilevel"/>
    <w:tmpl w:val="3AB6E5E8"/>
    <w:lvl w:ilvl="0" w:tplc="0660CDA2">
      <w:start w:val="1"/>
      <w:numFmt w:val="decimal"/>
      <w:lvlText w:val="%1)"/>
      <w:lvlJc w:val="left"/>
      <w:pPr>
        <w:ind w:left="1020" w:hanging="450"/>
      </w:pPr>
      <w:rPr>
        <w:rFonts w:hint="default"/>
        <w:b/>
        <w:i/>
        <w:color w:val="000000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650" w:hanging="360"/>
      </w:pPr>
    </w:lvl>
    <w:lvl w:ilvl="2" w:tplc="2000001B" w:tentative="1">
      <w:start w:val="1"/>
      <w:numFmt w:val="lowerRoman"/>
      <w:lvlText w:val="%3."/>
      <w:lvlJc w:val="right"/>
      <w:pPr>
        <w:ind w:left="2370" w:hanging="180"/>
      </w:pPr>
    </w:lvl>
    <w:lvl w:ilvl="3" w:tplc="2000000F" w:tentative="1">
      <w:start w:val="1"/>
      <w:numFmt w:val="decimal"/>
      <w:lvlText w:val="%4."/>
      <w:lvlJc w:val="left"/>
      <w:pPr>
        <w:ind w:left="3090" w:hanging="360"/>
      </w:pPr>
    </w:lvl>
    <w:lvl w:ilvl="4" w:tplc="20000019" w:tentative="1">
      <w:start w:val="1"/>
      <w:numFmt w:val="lowerLetter"/>
      <w:lvlText w:val="%5."/>
      <w:lvlJc w:val="left"/>
      <w:pPr>
        <w:ind w:left="3810" w:hanging="360"/>
      </w:pPr>
    </w:lvl>
    <w:lvl w:ilvl="5" w:tplc="2000001B" w:tentative="1">
      <w:start w:val="1"/>
      <w:numFmt w:val="lowerRoman"/>
      <w:lvlText w:val="%6."/>
      <w:lvlJc w:val="right"/>
      <w:pPr>
        <w:ind w:left="4530" w:hanging="180"/>
      </w:pPr>
    </w:lvl>
    <w:lvl w:ilvl="6" w:tplc="2000000F" w:tentative="1">
      <w:start w:val="1"/>
      <w:numFmt w:val="decimal"/>
      <w:lvlText w:val="%7."/>
      <w:lvlJc w:val="left"/>
      <w:pPr>
        <w:ind w:left="5250" w:hanging="360"/>
      </w:pPr>
    </w:lvl>
    <w:lvl w:ilvl="7" w:tplc="20000019" w:tentative="1">
      <w:start w:val="1"/>
      <w:numFmt w:val="lowerLetter"/>
      <w:lvlText w:val="%8."/>
      <w:lvlJc w:val="left"/>
      <w:pPr>
        <w:ind w:left="5970" w:hanging="360"/>
      </w:pPr>
    </w:lvl>
    <w:lvl w:ilvl="8" w:tplc="2000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4A1"/>
    <w:rsid w:val="00020CEE"/>
    <w:rsid w:val="00031F59"/>
    <w:rsid w:val="00085ABD"/>
    <w:rsid w:val="000A2AF1"/>
    <w:rsid w:val="00224AA6"/>
    <w:rsid w:val="00234D91"/>
    <w:rsid w:val="00270D8E"/>
    <w:rsid w:val="002D7A6B"/>
    <w:rsid w:val="00316BDB"/>
    <w:rsid w:val="003C1E30"/>
    <w:rsid w:val="003E6049"/>
    <w:rsid w:val="005057AE"/>
    <w:rsid w:val="006C0892"/>
    <w:rsid w:val="00722FCB"/>
    <w:rsid w:val="00871E0D"/>
    <w:rsid w:val="009654A1"/>
    <w:rsid w:val="009B7662"/>
    <w:rsid w:val="00A10E7B"/>
    <w:rsid w:val="00A16998"/>
    <w:rsid w:val="00A655FE"/>
    <w:rsid w:val="00AE14C2"/>
    <w:rsid w:val="00D12C3B"/>
    <w:rsid w:val="00EF1990"/>
    <w:rsid w:val="00F8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A6ED9"/>
  <w15:chartTrackingRefBased/>
  <w15:docId w15:val="{383DDCE4-5304-471F-A80A-AD4FD83EB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5A2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2492</Words>
  <Characters>14208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Айнур Руслановна</dc:creator>
  <cp:keywords/>
  <dc:description/>
  <cp:lastModifiedBy>Султанова Айнур Руслановна</cp:lastModifiedBy>
  <cp:revision>13</cp:revision>
  <dcterms:created xsi:type="dcterms:W3CDTF">2025-04-07T05:53:00Z</dcterms:created>
  <dcterms:modified xsi:type="dcterms:W3CDTF">2025-04-14T11:27:00Z</dcterms:modified>
</cp:coreProperties>
</file>